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3B" w:rsidRDefault="00D9353B" w:rsidP="00D9353B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 xml:space="preserve">АННОТАЦИЯ К РАБОЧЕЙ ПРОГРАММЕ </w:t>
      </w:r>
      <w:r>
        <w:rPr>
          <w:rFonts w:asciiTheme="majorBidi" w:hAnsiTheme="majorBidi" w:cstheme="majorBidi"/>
        </w:rPr>
        <w:t>НЕМЕЦ</w:t>
      </w:r>
      <w:r w:rsidRPr="00F525BE">
        <w:rPr>
          <w:rFonts w:asciiTheme="majorBidi" w:hAnsiTheme="majorBidi" w:cstheme="majorBidi"/>
        </w:rPr>
        <w:t>КИЙ ЯЗЫК</w:t>
      </w:r>
      <w:bookmarkStart w:id="0" w:name="_GoBack"/>
      <w:bookmarkEnd w:id="0"/>
    </w:p>
    <w:p w:rsidR="00D9353B" w:rsidRPr="007743C4" w:rsidRDefault="00D9353B" w:rsidP="00D9353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3C4">
        <w:rPr>
          <w:rFonts w:ascii="Times New Roman" w:eastAsia="Calibri" w:hAnsi="Times New Roman" w:cs="Times New Roman"/>
          <w:sz w:val="24"/>
          <w:szCs w:val="24"/>
        </w:rPr>
        <w:t>Рабочая программа к учебному курсу немецкий язык как второй иностранный для 7 класса разработана в соответствии   с примерной программой  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5-9 классы: пособие для учителей общеобразовательных учреждений/ М.М На изучение второго иностранного языка в средней школе выделяется 1 час в неделю, 34 учебные недели, 34 часа в год. Обучение началось с 5 класса. Для реализации данной программы используется УМК для изучения второго иностранного языка для 7 класса «Горизонты», М.М. Аверин и др. (М.: Просвещение, 2019).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F2C"/>
    <w:rsid w:val="00231189"/>
    <w:rsid w:val="00D9353B"/>
    <w:rsid w:val="00E4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1143EE-75E4-428D-AAF8-4FFE131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2021-11-01T05:07:00Z</dcterms:created>
  <dcterms:modified xsi:type="dcterms:W3CDTF">2021-11-01T05:07:00Z</dcterms:modified>
</cp:coreProperties>
</file>